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AC" w:rsidRPr="002864EE" w:rsidRDefault="008A60AC" w:rsidP="008A60AC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8A60AC" w:rsidRPr="002864EE" w:rsidRDefault="008A60AC" w:rsidP="008A60AC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8A60AC" w:rsidRPr="00206480" w:rsidTr="006E50D0">
        <w:trPr>
          <w:trHeight w:val="675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A60AC" w:rsidRPr="00343F42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8A60AC" w:rsidRPr="00206480" w:rsidTr="006E50D0">
        <w:trPr>
          <w:trHeight w:val="582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8A60AC" w:rsidRPr="006C2829" w:rsidRDefault="002B5FC8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eastAsiaTheme="majorEastAsia" w:hAnsi="Arial" w:cs="Arial"/>
                <w:sz w:val="22"/>
                <w:szCs w:val="22"/>
              </w:rPr>
              <w:t>Perform refrigerant recovery</w:t>
            </w:r>
          </w:p>
        </w:tc>
      </w:tr>
      <w:tr w:rsidR="008A60AC" w:rsidRPr="00206480" w:rsidTr="006E50D0">
        <w:trPr>
          <w:trHeight w:val="690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A60AC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8A60AC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8A60AC" w:rsidRPr="00F743FA" w:rsidRDefault="008A60AC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B5FC8" w:rsidRPr="002B5FC8" w:rsidRDefault="002B5FC8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 xml:space="preserve">Couple the recovery unit to the equipment </w:t>
            </w:r>
          </w:p>
          <w:p w:rsidR="008A60AC" w:rsidRPr="00A66804" w:rsidRDefault="002B5FC8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>Recover Refrigerant</w:t>
            </w:r>
          </w:p>
        </w:tc>
      </w:tr>
      <w:tr w:rsidR="008A60AC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181724" w:rsidRPr="00181724" w:rsidRDefault="00181724" w:rsidP="00181724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8172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Couple the recovery unit to the equipment 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type of refrigerant to be recovered according to available information.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Select appropriate system for connection of charging hoses, either with piercing valve or charging valve according to requirements.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Ensure recovery unit to be free of any other type of refrigerant. 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Transfer refrigerant in unit to a separate recovery cylinder; ensure that no refrigerant escapes to atmosphere.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Connect gauge manifold to system, according to standard color codes of hoses of manifold gauge.</w:t>
            </w:r>
          </w:p>
          <w:p w:rsidR="00181724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Couple recovery unit to equipment, following standard procedure for connections.</w:t>
            </w:r>
          </w:p>
          <w:p w:rsidR="00181724" w:rsidRPr="00181724" w:rsidRDefault="00181724" w:rsidP="00181724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181724">
              <w:rPr>
                <w:rFonts w:cs="Arial"/>
                <w:color w:val="000000"/>
              </w:rPr>
              <w:t>Connect overfill protection device and ensure safety of operation.</w:t>
            </w:r>
          </w:p>
          <w:p w:rsidR="00181724" w:rsidRPr="00181724" w:rsidRDefault="00181724" w:rsidP="00181724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181724">
              <w:rPr>
                <w:rFonts w:ascii="Arial" w:hAnsi="Arial" w:cs="Arial"/>
                <w:b/>
                <w:color w:val="000000"/>
                <w:sz w:val="22"/>
                <w:szCs w:val="22"/>
              </w:rPr>
              <w:t>Recover Refrigerant</w:t>
            </w:r>
            <w:r w:rsidRPr="00181724">
              <w:rPr>
                <w:b/>
                <w:sz w:val="22"/>
                <w:szCs w:val="22"/>
              </w:rPr>
              <w:t xml:space="preserve"> 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32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Start recovery unit, monitor process and ensure full recovery of Refrigerant.</w:t>
            </w:r>
          </w:p>
          <w:p w:rsidR="00181724" w:rsidRPr="00BC2D8A" w:rsidRDefault="00181724" w:rsidP="00181724">
            <w:pPr>
              <w:pStyle w:val="ListParagraph"/>
              <w:numPr>
                <w:ilvl w:val="0"/>
                <w:numId w:val="32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Stop recovery unit</w:t>
            </w:r>
          </w:p>
          <w:p w:rsidR="00181724" w:rsidRDefault="00181724" w:rsidP="00181724">
            <w:pPr>
              <w:pStyle w:val="ListParagraph"/>
              <w:numPr>
                <w:ilvl w:val="0"/>
                <w:numId w:val="32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Disconnect system according to standard procedure</w:t>
            </w:r>
          </w:p>
          <w:p w:rsidR="008A60AC" w:rsidRPr="00181724" w:rsidRDefault="00181724" w:rsidP="00181724">
            <w:pPr>
              <w:pStyle w:val="ListParagraph"/>
              <w:numPr>
                <w:ilvl w:val="0"/>
                <w:numId w:val="32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181724">
              <w:rPr>
                <w:rFonts w:cs="Arial"/>
                <w:color w:val="000000"/>
              </w:rPr>
              <w:t>Ensure no refrigerant escapes to atmosphere</w:t>
            </w:r>
          </w:p>
        </w:tc>
      </w:tr>
      <w:tr w:rsidR="008A60AC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8A60AC" w:rsidRPr="00660871" w:rsidRDefault="008A60AC" w:rsidP="008A60AC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8A60AC" w:rsidRDefault="008A60AC" w:rsidP="008A60AC">
      <w:pPr>
        <w:rPr>
          <w:rFonts w:ascii="Arial" w:hAnsi="Arial" w:cs="Arial"/>
          <w:b/>
          <w:sz w:val="32"/>
        </w:rPr>
      </w:pPr>
    </w:p>
    <w:p w:rsidR="00957E9C" w:rsidRDefault="00957E9C" w:rsidP="008A60AC">
      <w:pPr>
        <w:rPr>
          <w:rFonts w:ascii="Arial" w:hAnsi="Arial" w:cs="Arial"/>
          <w:b/>
          <w:sz w:val="32"/>
        </w:rPr>
      </w:pPr>
    </w:p>
    <w:p w:rsidR="008A60AC" w:rsidRDefault="008A60AC" w:rsidP="008A60AC">
      <w:pPr>
        <w:rPr>
          <w:rFonts w:ascii="Arial" w:hAnsi="Arial" w:cs="Arial"/>
          <w:b/>
          <w:sz w:val="32"/>
        </w:rPr>
      </w:pPr>
    </w:p>
    <w:p w:rsidR="008A60AC" w:rsidRPr="00206480" w:rsidRDefault="008A60AC" w:rsidP="008A60A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8A60AC" w:rsidRPr="00206480" w:rsidTr="006E50D0">
        <w:trPr>
          <w:trHeight w:val="530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440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620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8A60AC" w:rsidRPr="00206480" w:rsidTr="006E50D0">
        <w:trPr>
          <w:trHeight w:val="262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8A60AC" w:rsidRPr="0092635F" w:rsidRDefault="002B5FC8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2B5FC8">
              <w:rPr>
                <w:rFonts w:ascii="Arial" w:eastAsiaTheme="majorEastAsia" w:hAnsi="Arial" w:cs="Arial"/>
                <w:sz w:val="22"/>
                <w:szCs w:val="22"/>
              </w:rPr>
              <w:t>Perform refrigerant recovery</w:t>
            </w:r>
          </w:p>
        </w:tc>
      </w:tr>
      <w:tr w:rsidR="008A60AC" w:rsidRPr="00206480" w:rsidTr="006E50D0">
        <w:trPr>
          <w:trHeight w:val="377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A60AC" w:rsidRPr="00206480" w:rsidTr="006E50D0">
        <w:trPr>
          <w:trHeight w:val="917"/>
        </w:trPr>
        <w:tc>
          <w:tcPr>
            <w:tcW w:w="2082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8A60AC" w:rsidRDefault="008A60AC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2B5FC8" w:rsidRPr="002B5FC8" w:rsidRDefault="002B5FC8" w:rsidP="002B5FC8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 xml:space="preserve">Couple the recovery unit to the equipment </w:t>
            </w:r>
          </w:p>
          <w:p w:rsidR="008A60AC" w:rsidRPr="008D7F59" w:rsidRDefault="002B5FC8" w:rsidP="002B5FC8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>Recover Refrigerant</w:t>
            </w:r>
          </w:p>
        </w:tc>
      </w:tr>
    </w:tbl>
    <w:p w:rsidR="008A60AC" w:rsidRPr="00206480" w:rsidRDefault="008A60AC" w:rsidP="008A60AC">
      <w:pPr>
        <w:spacing w:line="240" w:lineRule="auto"/>
        <w:rPr>
          <w:rFonts w:ascii="Arial" w:hAnsi="Arial" w:cs="Arial"/>
          <w:sz w:val="8"/>
        </w:rPr>
      </w:pPr>
    </w:p>
    <w:p w:rsidR="008A60AC" w:rsidRPr="00206480" w:rsidRDefault="008A60AC" w:rsidP="008A60AC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8A60AC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Identify type of refrigerant to be recovered according to available information.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Select appropriate system for connection of charging hoses, either with piercing valve or charging valve according to requirements.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 xml:space="preserve">Ensure recovery unit to be free of any other type of refrigerant. 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Transfer refrigerant in unit to a separate recovery cylinder; ensure that no refrigerant escapes to atmosphere.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Connect gauge manifold to system, according to standard color codes of hoses of manifold gauge.</w:t>
            </w:r>
          </w:p>
        </w:tc>
        <w:tc>
          <w:tcPr>
            <w:tcW w:w="990" w:type="dxa"/>
            <w:vAlign w:val="center"/>
          </w:tcPr>
          <w:p w:rsidR="00181724" w:rsidRPr="00206480" w:rsidRDefault="00181724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Couple recovery unit to equipment, following standard procedure for connections.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Connect overfill protection device and ensure safety of operation.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Start recovery unit, monitor process and ensure full recovery of Refrigerant.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Stop recovery unit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55pt;margin-top:2.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Disconnect system according to standard procedure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10.05pt;margin-top:3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81724" w:rsidRPr="00206480" w:rsidTr="006E50D0">
        <w:trPr>
          <w:trHeight w:val="398"/>
        </w:trPr>
        <w:tc>
          <w:tcPr>
            <w:tcW w:w="6817" w:type="dxa"/>
          </w:tcPr>
          <w:p w:rsidR="00181724" w:rsidRPr="00181724" w:rsidRDefault="00181724" w:rsidP="00181724">
            <w:pPr>
              <w:pStyle w:val="ListParagraph"/>
              <w:numPr>
                <w:ilvl w:val="3"/>
                <w:numId w:val="32"/>
              </w:numPr>
              <w:ind w:left="3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724">
              <w:rPr>
                <w:rFonts w:ascii="Arial" w:hAnsi="Arial" w:cs="Arial"/>
                <w:color w:val="000000"/>
                <w:sz w:val="22"/>
                <w:szCs w:val="22"/>
              </w:rPr>
              <w:t>Ensure no refrigerant escapes to atmosphere</w:t>
            </w:r>
          </w:p>
        </w:tc>
        <w:tc>
          <w:tcPr>
            <w:tcW w:w="990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9pt;margin-top:2.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1724" w:rsidRPr="00206480" w:rsidRDefault="00326D74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2pt;margin-top:3.0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8A60AC" w:rsidRDefault="008A60AC" w:rsidP="008A60AC">
      <w:pPr>
        <w:rPr>
          <w:rFonts w:ascii="Arial" w:hAnsi="Arial" w:cs="Arial"/>
        </w:rPr>
      </w:pPr>
    </w:p>
    <w:p w:rsidR="008A60AC" w:rsidRPr="00206480" w:rsidRDefault="00326D74" w:rsidP="008A60A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8A60AC" w:rsidRPr="00206480">
        <w:rPr>
          <w:rFonts w:ascii="Arial" w:hAnsi="Arial" w:cs="Arial"/>
        </w:rPr>
        <w:t>Candidate’s Signature__________________ Assessor’s Signature____________________</w:t>
      </w:r>
    </w:p>
    <w:p w:rsidR="008A60AC" w:rsidRPr="00206480" w:rsidRDefault="008A60AC" w:rsidP="008A60AC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8A60AC" w:rsidRPr="00206480" w:rsidRDefault="008A60AC" w:rsidP="008A60A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A60AC" w:rsidRPr="00206480" w:rsidRDefault="008A60AC" w:rsidP="008A60A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A60AC" w:rsidRPr="00206480" w:rsidTr="006E50D0">
        <w:trPr>
          <w:trHeight w:val="620"/>
        </w:trPr>
        <w:tc>
          <w:tcPr>
            <w:tcW w:w="169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8A60AC" w:rsidRPr="00206480" w:rsidTr="006E50D0">
        <w:trPr>
          <w:trHeight w:val="677"/>
        </w:trPr>
        <w:tc>
          <w:tcPr>
            <w:tcW w:w="169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A60AC" w:rsidRPr="00280AF3" w:rsidRDefault="002B5FC8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2B5FC8">
              <w:rPr>
                <w:rFonts w:ascii="Arial" w:eastAsiaTheme="majorEastAsia" w:hAnsi="Arial" w:cs="Arial"/>
                <w:sz w:val="22"/>
                <w:szCs w:val="22"/>
              </w:rPr>
              <w:t>Perform refrigerant recovery</w:t>
            </w:r>
          </w:p>
        </w:tc>
      </w:tr>
      <w:tr w:rsidR="008A60AC" w:rsidRPr="00206480" w:rsidTr="006E50D0">
        <w:trPr>
          <w:trHeight w:val="647"/>
        </w:trPr>
        <w:tc>
          <w:tcPr>
            <w:tcW w:w="169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A60AC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A60AC" w:rsidRPr="00206480" w:rsidRDefault="008A60AC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A60AC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1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8"/>
              </w:rPr>
            </w:pPr>
          </w:p>
          <w:p w:rsidR="008A60AC" w:rsidRPr="00206480" w:rsidRDefault="00326D74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8A60A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8A60AC" w:rsidRPr="00206480" w:rsidRDefault="008A60AC" w:rsidP="008A60AC">
      <w:pPr>
        <w:rPr>
          <w:rFonts w:ascii="Arial" w:hAnsi="Arial" w:cs="Arial"/>
          <w:sz w:val="2"/>
        </w:rPr>
      </w:pPr>
    </w:p>
    <w:p w:rsidR="008A60AC" w:rsidRDefault="008A60AC" w:rsidP="008A60AC">
      <w:pPr>
        <w:rPr>
          <w:rFonts w:ascii="Arial" w:hAnsi="Arial" w:cs="Arial"/>
          <w:sz w:val="2"/>
        </w:rPr>
      </w:pPr>
    </w:p>
    <w:p w:rsidR="008A60AC" w:rsidRPr="00206480" w:rsidRDefault="008A60AC" w:rsidP="008A60AC">
      <w:pPr>
        <w:rPr>
          <w:rFonts w:ascii="Arial" w:hAnsi="Arial" w:cs="Arial"/>
          <w:sz w:val="2"/>
        </w:rPr>
      </w:pPr>
    </w:p>
    <w:p w:rsidR="008A60AC" w:rsidRPr="00206480" w:rsidRDefault="008A60AC" w:rsidP="008A60AC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A60AC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8A60AC" w:rsidRPr="00206480" w:rsidTr="006E50D0">
        <w:trPr>
          <w:trHeight w:val="487"/>
        </w:trPr>
        <w:tc>
          <w:tcPr>
            <w:tcW w:w="3201" w:type="dxa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8A60AC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A60AC" w:rsidRPr="00206480" w:rsidRDefault="008A60A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A60AC" w:rsidRPr="00206480" w:rsidRDefault="008A60A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8A60AC" w:rsidRPr="00206480" w:rsidRDefault="008A60A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A60AC" w:rsidRPr="00206480" w:rsidRDefault="008A60A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A60AC" w:rsidRPr="00206480" w:rsidRDefault="008A60A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A60AC" w:rsidRPr="00206480" w:rsidRDefault="008A60AC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8A60AC" w:rsidRPr="00206480" w:rsidRDefault="008A60AC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A60AC" w:rsidRPr="00206480" w:rsidTr="006E50D0">
        <w:trPr>
          <w:trHeight w:val="295"/>
        </w:trPr>
        <w:tc>
          <w:tcPr>
            <w:tcW w:w="320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8A60AC" w:rsidRPr="00206480" w:rsidTr="006E50D0">
        <w:trPr>
          <w:trHeight w:val="295"/>
        </w:trPr>
        <w:tc>
          <w:tcPr>
            <w:tcW w:w="320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8A60AC" w:rsidRPr="00206480" w:rsidTr="006E50D0">
        <w:trPr>
          <w:trHeight w:val="306"/>
        </w:trPr>
        <w:tc>
          <w:tcPr>
            <w:tcW w:w="320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8A60AC" w:rsidRPr="00206480" w:rsidRDefault="008A60AC" w:rsidP="008A60AC">
      <w:pPr>
        <w:rPr>
          <w:rFonts w:ascii="Arial" w:hAnsi="Arial" w:cs="Arial"/>
          <w:sz w:val="12"/>
          <w:szCs w:val="12"/>
        </w:rPr>
      </w:pPr>
    </w:p>
    <w:p w:rsidR="008A60AC" w:rsidRPr="00206480" w:rsidRDefault="008A60AC" w:rsidP="008A60AC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8A60AC" w:rsidRPr="00206480" w:rsidRDefault="008A60AC" w:rsidP="008A60AC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8A60AC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A60AC" w:rsidRPr="00A54BF5" w:rsidRDefault="008A60AC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8A60AC" w:rsidRPr="00A54BF5" w:rsidRDefault="008A60AC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A60AC" w:rsidRPr="0032500E" w:rsidRDefault="008A60AC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2B5FC8" w:rsidRPr="002B5FC8" w:rsidRDefault="002B5FC8" w:rsidP="002B5FC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 xml:space="preserve">Couple the recovery unit to the equipment </w:t>
            </w:r>
          </w:p>
          <w:p w:rsidR="008A60AC" w:rsidRPr="00CF0464" w:rsidRDefault="002B5FC8" w:rsidP="002B5FC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B5FC8">
              <w:rPr>
                <w:rFonts w:ascii="Arial" w:hAnsi="Arial" w:cs="Arial"/>
                <w:color w:val="000000"/>
                <w:sz w:val="22"/>
                <w:szCs w:val="22"/>
              </w:rPr>
              <w:t>Recover Refrigerant</w:t>
            </w:r>
          </w:p>
        </w:tc>
      </w:tr>
      <w:tr w:rsidR="008A60AC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8A60AC" w:rsidRPr="00A54BF5" w:rsidRDefault="008A60A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60AC" w:rsidRPr="00A54BF5" w:rsidRDefault="008A60A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60AC" w:rsidRPr="00A54BF5" w:rsidRDefault="008A60A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60AC" w:rsidRPr="00A54BF5" w:rsidRDefault="008A60A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81724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Identify type of refrigerant to be recovered according to available information.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66" style="position:absolute;margin-left:7.55pt;margin-top:2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67" style="position:absolute;margin-left:9.3pt;margin-top:2.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Select appropriate system for connection of charging hoses, either with piercing valve or charging valve according to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68" style="position:absolute;margin-left:8.3pt;margin-top:3.9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69" style="position:absolute;margin-left:10.05pt;margin-top:3.9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 xml:space="preserve">Ensure recovery unit to be free of any other type of refrigerant.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70" style="position:absolute;margin-left:7.9pt;margin-top:2.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71" style="position:absolute;margin-left:10.2pt;margin-top:3.0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Transfer refrigerant in unit to a separate recovery cylinder; ensure that no refrigerant escapes to atmosphere.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72" style="position:absolute;margin-left:7.35pt;margin-top:3.6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73" style="position:absolute;margin-left:9.7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Connect gauge manifold to system, according to standard color codes of hoses of manifold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74" style="position:absolute;margin-left:11.3pt;margin-top:12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5" style="position:absolute;margin-left:9.05pt;margin-top:9.7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Couple recovery unit to equipment, following standard procedure for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18172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77" style="position:absolute;margin-left:8.35pt;margin-top:1.7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76" style="position:absolute;margin-left:-43.5pt;margin-top:2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Connect overfill protection device and ensure safety of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78" style="position:absolute;margin-left:6.95pt;margin-top:2.4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79" style="position:absolute;margin-left:9.35pt;margin-top:2.4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Start recovery unit, monitor process and ensure full recovery of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80" style="position:absolute;margin-left:7.55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81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Stop recovery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18172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8.35pt;margin-top:1.7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4" style="position:absolute;margin-left:-43.5pt;margin-top:2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Disconnect system according to standard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6.95pt;margin-top:2.4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35pt;margin-top:2.4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1724" w:rsidRPr="00A54BF5" w:rsidRDefault="0018172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1724" w:rsidRPr="00181724" w:rsidRDefault="00181724" w:rsidP="00181724">
            <w:pPr>
              <w:ind w:left="-18"/>
              <w:rPr>
                <w:rFonts w:cstheme="minorHAnsi"/>
                <w:color w:val="000000"/>
              </w:rPr>
            </w:pPr>
            <w:r w:rsidRPr="00181724">
              <w:rPr>
                <w:rFonts w:cstheme="minorHAnsi"/>
                <w:color w:val="000000"/>
              </w:rPr>
              <w:t>Ensure no refrigerant escapes to atmosphere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7.55pt;margin-top:2.5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1724" w:rsidRPr="00A54BF5" w:rsidRDefault="00326D7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9.3pt;margin-top:2.5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1724" w:rsidRPr="00A54BF5" w:rsidRDefault="00181724" w:rsidP="006E50D0">
            <w:pPr>
              <w:rPr>
                <w:rFonts w:ascii="Arial" w:hAnsi="Arial" w:cs="Arial"/>
              </w:rPr>
            </w:pPr>
          </w:p>
        </w:tc>
      </w:tr>
      <w:tr w:rsidR="00181724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81724" w:rsidRPr="00A54BF5" w:rsidRDefault="00326D74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83" style="position:absolute;margin-left:70.7pt;margin-top:2.2pt;width:14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8172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81724" w:rsidRPr="00A54BF5" w:rsidRDefault="00326D74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82" style="position:absolute;margin-left:98.35pt;margin-top:1pt;width:14pt;height: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8172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A60AC" w:rsidRPr="00206480" w:rsidRDefault="008A60AC" w:rsidP="008A60AC">
      <w:pPr>
        <w:jc w:val="center"/>
        <w:rPr>
          <w:rFonts w:ascii="Arial" w:hAnsi="Arial" w:cs="Arial"/>
          <w:b/>
          <w:sz w:val="32"/>
        </w:rPr>
      </w:pPr>
    </w:p>
    <w:p w:rsidR="008A60AC" w:rsidRDefault="008A60AC" w:rsidP="008A60AC">
      <w:pPr>
        <w:jc w:val="center"/>
        <w:rPr>
          <w:rFonts w:ascii="Arial" w:hAnsi="Arial" w:cs="Arial"/>
          <w:b/>
          <w:sz w:val="32"/>
        </w:rPr>
      </w:pPr>
    </w:p>
    <w:p w:rsidR="008A60AC" w:rsidRDefault="008A60AC" w:rsidP="008A60AC">
      <w:pPr>
        <w:jc w:val="center"/>
        <w:rPr>
          <w:rFonts w:ascii="Arial" w:hAnsi="Arial" w:cs="Arial"/>
          <w:b/>
          <w:sz w:val="32"/>
        </w:rPr>
      </w:pPr>
    </w:p>
    <w:p w:rsidR="008A60AC" w:rsidRPr="00206480" w:rsidRDefault="008A60AC" w:rsidP="008A60AC">
      <w:pPr>
        <w:jc w:val="center"/>
        <w:rPr>
          <w:rFonts w:ascii="Arial" w:hAnsi="Arial" w:cs="Arial"/>
          <w:b/>
          <w:sz w:val="32"/>
        </w:rPr>
      </w:pPr>
    </w:p>
    <w:p w:rsidR="008A60AC" w:rsidRDefault="008A60AC" w:rsidP="008A60AC">
      <w:pPr>
        <w:rPr>
          <w:rFonts w:ascii="Arial" w:hAnsi="Arial" w:cs="Arial"/>
          <w:b/>
          <w:sz w:val="32"/>
        </w:rPr>
      </w:pPr>
    </w:p>
    <w:p w:rsidR="008A60AC" w:rsidRPr="00206480" w:rsidRDefault="008A60AC" w:rsidP="008A60AC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A60AC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A60AC" w:rsidRPr="008173FE" w:rsidRDefault="008A60AC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8A60AC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A60AC" w:rsidRPr="00206480" w:rsidRDefault="002B5FC8" w:rsidP="006E50D0">
            <w:pPr>
              <w:rPr>
                <w:rFonts w:ascii="Arial" w:hAnsi="Arial" w:cs="Arial"/>
              </w:rPr>
            </w:pPr>
            <w:r w:rsidRPr="002B5FC8">
              <w:rPr>
                <w:rFonts w:ascii="Arial" w:eastAsiaTheme="majorEastAsia" w:hAnsi="Arial" w:cs="Arial"/>
                <w:sz w:val="22"/>
                <w:szCs w:val="22"/>
              </w:rPr>
              <w:t>Perform refrigerant recovery</w:t>
            </w:r>
          </w:p>
        </w:tc>
      </w:tr>
      <w:tr w:rsidR="008A60AC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A60AC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8A60AC" w:rsidRPr="00206480" w:rsidRDefault="008A60AC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8A60AC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1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8"/>
              </w:rPr>
            </w:pPr>
          </w:p>
          <w:p w:rsidR="008A60AC" w:rsidRPr="00206480" w:rsidRDefault="00326D74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8A60AC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8A60AC">
              <w:rPr>
                <w:rFonts w:ascii="Arial" w:hAnsi="Arial" w:cs="Arial"/>
                <w:b/>
                <w:sz w:val="20"/>
              </w:rPr>
              <w:t xml:space="preserve"> </w:t>
            </w:r>
            <w:r w:rsidR="008A60AC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8A60AC" w:rsidRPr="00206480" w:rsidRDefault="008A60A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8A60AC" w:rsidRDefault="008A60AC" w:rsidP="008A60AC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8A60AC" w:rsidTr="006E50D0">
        <w:trPr>
          <w:trHeight w:val="710"/>
        </w:trPr>
        <w:tc>
          <w:tcPr>
            <w:tcW w:w="9450" w:type="dxa"/>
            <w:vAlign w:val="center"/>
          </w:tcPr>
          <w:p w:rsidR="008A60AC" w:rsidRPr="00F732A9" w:rsidRDefault="008A60AC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8A60AC" w:rsidRPr="00206480" w:rsidRDefault="008A60AC" w:rsidP="008A60AC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8A60AC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8A60AC" w:rsidRPr="00206480" w:rsidRDefault="008A60AC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60AC" w:rsidRPr="00206480" w:rsidRDefault="008A60AC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A60AC" w:rsidRPr="00206480" w:rsidRDefault="008A60AC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A60AC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A60AC" w:rsidRPr="00916E5E" w:rsidRDefault="008A60AC" w:rsidP="00530474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30474">
              <w:rPr>
                <w:rFonts w:ascii="Arial" w:hAnsi="Arial" w:cs="Arial"/>
                <w:iCs/>
                <w:sz w:val="22"/>
              </w:rPr>
              <w:t xml:space="preserve">Define </w:t>
            </w:r>
            <w:r w:rsidR="00530474" w:rsidRPr="00530474">
              <w:rPr>
                <w:rFonts w:eastAsia="Calibri" w:cs="Arial"/>
              </w:rPr>
              <w:t>Basic refrigeration and air conditioning Cycle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A60AC" w:rsidRPr="00916E5E" w:rsidRDefault="008A60AC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916E5E" w:rsidRDefault="008A60AC" w:rsidP="00530474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30474">
              <w:rPr>
                <w:rFonts w:ascii="Arial" w:hAnsi="Arial" w:cs="Arial"/>
                <w:iCs/>
                <w:sz w:val="22"/>
              </w:rPr>
              <w:t xml:space="preserve">What is the </w:t>
            </w:r>
            <w:r w:rsidR="00530474">
              <w:rPr>
                <w:rFonts w:eastAsia="Calibri" w:cs="Arial"/>
              </w:rPr>
              <w:t>function</w:t>
            </w:r>
            <w:r w:rsidR="00530474" w:rsidRPr="00530474">
              <w:rPr>
                <w:rFonts w:eastAsia="Calibri" w:cs="Arial"/>
              </w:rPr>
              <w:t xml:space="preserve"> of the gauge manifold and color code of hoses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1C6160" w:rsidRDefault="008A60AC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916E5E" w:rsidRDefault="008A60AC" w:rsidP="00530474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30474">
              <w:rPr>
                <w:rFonts w:ascii="Arial" w:hAnsi="Arial" w:cs="Arial"/>
                <w:iCs/>
                <w:sz w:val="22"/>
              </w:rPr>
              <w:t xml:space="preserve">What is the </w:t>
            </w:r>
            <w:r w:rsidR="00530474">
              <w:rPr>
                <w:rFonts w:eastAsia="Calibri" w:cs="Arial"/>
              </w:rPr>
              <w:t>f</w:t>
            </w:r>
            <w:r w:rsidR="00530474" w:rsidRPr="00530474">
              <w:rPr>
                <w:rFonts w:eastAsia="Calibri" w:cs="Arial"/>
              </w:rPr>
              <w:t>unction of service valves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1C6160" w:rsidRDefault="008A60AC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407"/>
          <w:jc w:val="center"/>
        </w:trPr>
        <w:tc>
          <w:tcPr>
            <w:tcW w:w="747" w:type="dxa"/>
            <w:vMerge w:val="restart"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79201D" w:rsidRDefault="008A60AC" w:rsidP="00530474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30474">
              <w:rPr>
                <w:rFonts w:ascii="Arial" w:hAnsi="Arial" w:cs="Arial"/>
                <w:iCs/>
                <w:sz w:val="22"/>
              </w:rPr>
              <w:t xml:space="preserve">Define </w:t>
            </w:r>
            <w:r w:rsidR="00530474" w:rsidRPr="00530474">
              <w:rPr>
                <w:rFonts w:eastAsia="Calibri" w:cs="Arial"/>
              </w:rPr>
              <w:t>Refrigerant recovery process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  <w:tr w:rsidR="008A60AC" w:rsidRPr="00206480" w:rsidTr="006E50D0">
        <w:trPr>
          <w:trHeight w:val="1637"/>
          <w:jc w:val="center"/>
        </w:trPr>
        <w:tc>
          <w:tcPr>
            <w:tcW w:w="747" w:type="dxa"/>
            <w:vMerge/>
          </w:tcPr>
          <w:p w:rsidR="008A60AC" w:rsidRPr="00206480" w:rsidRDefault="008A60AC" w:rsidP="008A60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A60AC" w:rsidRPr="0018448E" w:rsidRDefault="008A60AC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A60AC" w:rsidRPr="00206480" w:rsidRDefault="008A60AC" w:rsidP="006E50D0">
            <w:pPr>
              <w:rPr>
                <w:rFonts w:ascii="Arial" w:hAnsi="Arial" w:cs="Arial"/>
              </w:rPr>
            </w:pPr>
          </w:p>
        </w:tc>
      </w:tr>
    </w:tbl>
    <w:p w:rsidR="008A60AC" w:rsidRDefault="008A60AC" w:rsidP="008A60AC">
      <w:pPr>
        <w:rPr>
          <w:rFonts w:ascii="Arial" w:hAnsi="Arial" w:cs="Arial"/>
        </w:rPr>
      </w:pPr>
    </w:p>
    <w:p w:rsidR="008A60AC" w:rsidRDefault="008A60AC" w:rsidP="008A60AC">
      <w:pPr>
        <w:rPr>
          <w:rFonts w:ascii="Arial" w:hAnsi="Arial" w:cs="Arial"/>
        </w:rPr>
      </w:pPr>
    </w:p>
    <w:p w:rsidR="008A60AC" w:rsidRDefault="008A60AC" w:rsidP="008A60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A60AC" w:rsidRPr="00206480" w:rsidRDefault="008A60AC" w:rsidP="008A60AC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8A60AC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8A60AC" w:rsidRPr="00206480" w:rsidRDefault="008A60A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8A60AC" w:rsidRPr="00206480" w:rsidTr="006E50D0">
        <w:tc>
          <w:tcPr>
            <w:tcW w:w="9540" w:type="dxa"/>
          </w:tcPr>
          <w:p w:rsidR="008A60AC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425267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60AC" w:rsidRPr="00206480" w:rsidTr="006E50D0">
        <w:tc>
          <w:tcPr>
            <w:tcW w:w="9540" w:type="dxa"/>
          </w:tcPr>
          <w:p w:rsidR="008A60AC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425267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60AC" w:rsidRPr="00206480" w:rsidTr="006E50D0">
        <w:tc>
          <w:tcPr>
            <w:tcW w:w="9540" w:type="dxa"/>
          </w:tcPr>
          <w:p w:rsidR="008A60AC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425267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60AC" w:rsidRPr="00206480" w:rsidTr="006E50D0">
        <w:tc>
          <w:tcPr>
            <w:tcW w:w="9540" w:type="dxa"/>
          </w:tcPr>
          <w:p w:rsidR="008A60AC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425267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60AC" w:rsidRPr="00206480" w:rsidTr="006E50D0">
        <w:tc>
          <w:tcPr>
            <w:tcW w:w="9540" w:type="dxa"/>
          </w:tcPr>
          <w:p w:rsidR="008A60AC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8A60AC" w:rsidRPr="00425267" w:rsidRDefault="008A60A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60AC" w:rsidRPr="00206480" w:rsidTr="006E50D0">
        <w:trPr>
          <w:trHeight w:val="1655"/>
        </w:trPr>
        <w:tc>
          <w:tcPr>
            <w:tcW w:w="9540" w:type="dxa"/>
          </w:tcPr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22"/>
              </w:rPr>
            </w:pPr>
          </w:p>
          <w:p w:rsidR="008A60AC" w:rsidRPr="00206480" w:rsidRDefault="008A60AC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8A60AC" w:rsidRPr="00206480" w:rsidRDefault="008A60AC" w:rsidP="008A60AC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8A60AC" w:rsidRDefault="00C94FA5" w:rsidP="008A60AC">
      <w:pPr>
        <w:rPr>
          <w:szCs w:val="20"/>
        </w:rPr>
      </w:pPr>
    </w:p>
    <w:sectPr w:rsidR="00C94FA5" w:rsidRPr="008A60AC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326D74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53047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70F6E"/>
    <w:multiLevelType w:val="hybridMultilevel"/>
    <w:tmpl w:val="4C629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27F40"/>
    <w:multiLevelType w:val="hybridMultilevel"/>
    <w:tmpl w:val="66E62162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A3FDB"/>
    <w:multiLevelType w:val="hybridMultilevel"/>
    <w:tmpl w:val="0AA485B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818EB"/>
    <w:multiLevelType w:val="hybridMultilevel"/>
    <w:tmpl w:val="E03035EE"/>
    <w:lvl w:ilvl="0" w:tplc="3B50BCA6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4639E"/>
    <w:multiLevelType w:val="hybridMultilevel"/>
    <w:tmpl w:val="4448DC60"/>
    <w:lvl w:ilvl="0" w:tplc="F73ECFC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783C3B"/>
    <w:multiLevelType w:val="hybridMultilevel"/>
    <w:tmpl w:val="402AE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24"/>
  </w:num>
  <w:num w:numId="5">
    <w:abstractNumId w:val="15"/>
  </w:num>
  <w:num w:numId="6">
    <w:abstractNumId w:val="21"/>
  </w:num>
  <w:num w:numId="7">
    <w:abstractNumId w:val="13"/>
  </w:num>
  <w:num w:numId="8">
    <w:abstractNumId w:val="14"/>
  </w:num>
  <w:num w:numId="9">
    <w:abstractNumId w:val="11"/>
  </w:num>
  <w:num w:numId="10">
    <w:abstractNumId w:val="25"/>
  </w:num>
  <w:num w:numId="11">
    <w:abstractNumId w:val="3"/>
  </w:num>
  <w:num w:numId="12">
    <w:abstractNumId w:val="6"/>
  </w:num>
  <w:num w:numId="13">
    <w:abstractNumId w:val="18"/>
  </w:num>
  <w:num w:numId="14">
    <w:abstractNumId w:val="23"/>
  </w:num>
  <w:num w:numId="15">
    <w:abstractNumId w:val="17"/>
  </w:num>
  <w:num w:numId="16">
    <w:abstractNumId w:val="29"/>
  </w:num>
  <w:num w:numId="17">
    <w:abstractNumId w:val="27"/>
  </w:num>
  <w:num w:numId="18">
    <w:abstractNumId w:val="0"/>
  </w:num>
  <w:num w:numId="19">
    <w:abstractNumId w:val="1"/>
  </w:num>
  <w:num w:numId="20">
    <w:abstractNumId w:val="7"/>
  </w:num>
  <w:num w:numId="21">
    <w:abstractNumId w:val="20"/>
  </w:num>
  <w:num w:numId="22">
    <w:abstractNumId w:val="28"/>
  </w:num>
  <w:num w:numId="23">
    <w:abstractNumId w:val="9"/>
  </w:num>
  <w:num w:numId="24">
    <w:abstractNumId w:val="8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"/>
  </w:num>
  <w:num w:numId="29">
    <w:abstractNumId w:val="22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0"/>
  </w:num>
  <w:num w:numId="33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32DE1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1724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5FC8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26D74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0474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415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0AC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37EB"/>
    <w:rsid w:val="00945675"/>
    <w:rsid w:val="009476BA"/>
    <w:rsid w:val="00957E9C"/>
    <w:rsid w:val="00964C57"/>
    <w:rsid w:val="00980A8E"/>
    <w:rsid w:val="009848AA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0AC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0C51-D46E-4649-A4B4-1E74BA1A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93</cp:revision>
  <dcterms:created xsi:type="dcterms:W3CDTF">2019-10-25T07:03:00Z</dcterms:created>
  <dcterms:modified xsi:type="dcterms:W3CDTF">2020-12-14T22:21:00Z</dcterms:modified>
</cp:coreProperties>
</file>